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2026-0334-52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Livesignal Sparkassen Münsterland Giro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